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Times New Roman" w:hAnsi="Times New Roman" w:eastAsia="黑体" w:cs="黑体"/>
          <w:sz w:val="32"/>
          <w:szCs w:val="32"/>
          <w:lang w:val="en-US" w:eastAsia="zh-CN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第138届广交会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外贸优品转内销对接活动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申请资质条件</w:t>
      </w:r>
    </w:p>
    <w:p>
      <w:pPr>
        <w:ind w:firstLine="640" w:firstLineChars="200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Times New Roman" w:hAnsi="Times New Roman" w:eastAsia="黑体" w:cs="黑体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第138届广交会按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三期不同</w:t>
      </w:r>
      <w:r>
        <w:rPr>
          <w:rFonts w:hint="eastAsia" w:ascii="Times New Roman" w:hAnsi="Times New Roman" w:eastAsia="仿宋_GB2312" w:cs="仿宋_GB2312"/>
          <w:sz w:val="32"/>
          <w:szCs w:val="32"/>
        </w:rPr>
        <w:t>题材举办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集中对接活动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，为境内采购商、贸易服务商设置展位，动员有意向的参展企业前往对接。境内采购商和贸易服务商的</w:t>
      </w:r>
      <w:r>
        <w:rPr>
          <w:rFonts w:hint="eastAsia" w:ascii="Times New Roman" w:hAnsi="Times New Roman" w:eastAsia="仿宋_GB2312"/>
          <w:sz w:val="32"/>
          <w:szCs w:val="44"/>
        </w:rPr>
        <w:t>申请</w:t>
      </w:r>
      <w:r>
        <w:rPr>
          <w:rFonts w:hint="eastAsia" w:ascii="Times New Roman" w:hAnsi="Times New Roman" w:eastAsia="仿宋_GB2312"/>
          <w:sz w:val="32"/>
          <w:szCs w:val="44"/>
          <w:lang w:val="en-US" w:eastAsia="zh-CN"/>
        </w:rPr>
        <w:t>资质条件</w:t>
      </w:r>
      <w:r>
        <w:rPr>
          <w:rFonts w:hint="eastAsia" w:ascii="Times New Roman" w:hAnsi="Times New Roman" w:eastAsia="仿宋_GB2312"/>
          <w:sz w:val="32"/>
          <w:szCs w:val="44"/>
        </w:rPr>
        <w:t>如下：</w:t>
      </w:r>
    </w:p>
    <w:p>
      <w:pPr>
        <w:widowControl/>
        <w:numPr>
          <w:ilvl w:val="0"/>
          <w:numId w:val="0"/>
        </w:numPr>
        <w:ind w:firstLine="640" w:firstLineChars="200"/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val="en-US" w:eastAsia="zh-CN"/>
        </w:rPr>
        <w:t>一、境内采购商</w:t>
      </w:r>
    </w:p>
    <w:p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对转内销的出口产品有需求、占有一定国内市场份额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且经营范围与广交会展区题材相匹配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的采购主体均可申请，包括电商平台、商超百货、集贸市场、便民商店等，具体要求为：</w:t>
      </w:r>
    </w:p>
    <w:p>
      <w:pPr>
        <w:ind w:firstLine="642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企业资质。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须为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在中国境内</w:t>
      </w:r>
      <w:r>
        <w:rPr>
          <w:rFonts w:hint="eastAsia" w:ascii="Times New Roman" w:hAnsi="Times New Roman" w:eastAsia="仿宋_GB2312" w:cs="仿宋_GB2312"/>
          <w:sz w:val="32"/>
          <w:szCs w:val="32"/>
        </w:rPr>
        <w:t>依法注册、具有独立法人资格的企业，具备良好的商业信誉和合法的经营范围，原则上要求成立时间不少于3年，提供有效的营业执照及相关行业资质证书。</w:t>
      </w:r>
    </w:p>
    <w:p>
      <w:pPr>
        <w:ind w:firstLine="642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采购能力和意愿。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须在相关行业具有稳定且规模较大的采购能力，以及真实的采购需求，提供2024年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或者过去12个月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的营业额或采购额证明，以及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第138</w:t>
      </w:r>
      <w:r>
        <w:rPr>
          <w:rFonts w:hint="eastAsia" w:ascii="Times New Roman" w:hAnsi="Times New Roman" w:eastAsia="仿宋_GB2312" w:cs="仿宋_GB2312"/>
          <w:sz w:val="32"/>
          <w:szCs w:val="32"/>
        </w:rPr>
        <w:t>届广交会的采购需求清单。优先选择年营业额或采购额较高、采购计划明确、品类匹配度高的企业。</w:t>
      </w:r>
    </w:p>
    <w:p>
      <w:pPr>
        <w:ind w:firstLine="642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信用状况。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无重大不良信用记录，未被列入失信被执行人、重大税收违法案件当事人名单。</w:t>
      </w:r>
    </w:p>
    <w:p>
      <w:pPr>
        <w:widowControl/>
        <w:numPr>
          <w:ilvl w:val="0"/>
          <w:numId w:val="0"/>
        </w:numPr>
        <w:ind w:firstLine="640" w:firstLineChars="200"/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val="en-US" w:eastAsia="zh-CN"/>
        </w:rPr>
        <w:t>二、贸易服务商</w:t>
      </w:r>
    </w:p>
    <w:p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能够服务出口转内销场景需要的国内金融保险、认证认可、物流支付等机构和企业，具体要求为：</w:t>
      </w:r>
    </w:p>
    <w:p>
      <w:pPr>
        <w:ind w:firstLine="642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机构资质。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服务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商</w:t>
      </w:r>
      <w:r>
        <w:rPr>
          <w:rFonts w:hint="eastAsia" w:ascii="Times New Roman" w:hAnsi="Times New Roman" w:eastAsia="仿宋_GB2312" w:cs="仿宋_GB2312"/>
          <w:sz w:val="32"/>
          <w:szCs w:val="32"/>
        </w:rPr>
        <w:t>须为依法取得营业执照的公司，或为依法取得统一社会信用代码的事业单位或政府机构，或为取得相关登记证书的社会团体。服务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商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的总公司、子公司或代表处等以总公司品牌名义参展的，须提交授权文件或其他证明文件。</w:t>
      </w:r>
    </w:p>
    <w:p>
      <w:pPr>
        <w:ind w:firstLine="642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信用状况。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无重大不良信用记录，未被列入失信被执行人、重大税收违法案件当事人名单。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93D77"/>
    <w:rsid w:val="09E66920"/>
    <w:rsid w:val="10C85588"/>
    <w:rsid w:val="338920FD"/>
    <w:rsid w:val="34557793"/>
    <w:rsid w:val="44A06088"/>
    <w:rsid w:val="459313AF"/>
    <w:rsid w:val="4BB53E36"/>
    <w:rsid w:val="4E591C40"/>
    <w:rsid w:val="571F6B7D"/>
    <w:rsid w:val="5BAA01E7"/>
    <w:rsid w:val="69287008"/>
    <w:rsid w:val="6BFF4597"/>
    <w:rsid w:val="7531662B"/>
    <w:rsid w:val="77C93D77"/>
    <w:rsid w:val="789A6977"/>
    <w:rsid w:val="798A6E73"/>
    <w:rsid w:val="7D65082F"/>
    <w:rsid w:val="7DF7062F"/>
    <w:rsid w:val="B0F75F2C"/>
    <w:rsid w:val="EAF712D1"/>
    <w:rsid w:val="FEF6CC2E"/>
    <w:rsid w:val="FFFF9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605</Words>
  <Characters>615</Characters>
  <Lines>0</Lines>
  <Paragraphs>0</Paragraphs>
  <TotalTime>5</TotalTime>
  <ScaleCrop>false</ScaleCrop>
  <LinksUpToDate>false</LinksUpToDate>
  <CharactersWithSpaces>615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2025-07-31T23:11:00Z</dcterms:created>
  <dc:creator>aquoibon</dc:creator>
  <cp:lastModifiedBy>user</cp:lastModifiedBy>
  <cp:lastPrinted>2025-08-02T00:55:00Z</cp:lastPrinted>
  <dcterms:modified xsi:type="dcterms:W3CDTF">2025-08-18T21:46:10Z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7CE06D87AFD34109A0F68F76E9D5D1BC_11</vt:lpwstr>
  </property>
  <property fmtid="{D5CDD505-2E9C-101B-9397-08002B2CF9AE}" pid="4" name="KSOTemplateDocerSaveRecord">
    <vt:lpwstr>eyJoZGlkIjoiM2E2ZjY5MzE5OGViODEzZDU4NWYzNDg5MDdkYTVjMDMiLCJ1c2VySWQiOiIyNTk2MzYwMDQifQ==</vt:lpwstr>
  </property>
</Properties>
</file>